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8A" w:rsidRDefault="0005058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5058A" w:rsidRDefault="0005058A">
      <w:pPr>
        <w:pStyle w:val="ConsPlusNormal"/>
        <w:jc w:val="both"/>
        <w:outlineLvl w:val="0"/>
      </w:pPr>
    </w:p>
    <w:p w:rsidR="0005058A" w:rsidRDefault="0005058A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05058A" w:rsidRDefault="0005058A">
      <w:pPr>
        <w:pStyle w:val="ConsPlusTitle"/>
        <w:jc w:val="center"/>
      </w:pPr>
      <w:r>
        <w:t>ОБОРОНЫ, ЧРЕЗВЫЧАЙНЫМ СИТУАЦИЯМ И ЛИКВИДАЦИИ</w:t>
      </w:r>
    </w:p>
    <w:p w:rsidR="0005058A" w:rsidRDefault="0005058A">
      <w:pPr>
        <w:pStyle w:val="ConsPlusTitle"/>
        <w:jc w:val="center"/>
      </w:pPr>
      <w:r>
        <w:t>ПОСЛЕДСТВИЙ СТИХИЙНЫХ БЕДСТВИЙ</w:t>
      </w:r>
    </w:p>
    <w:p w:rsidR="0005058A" w:rsidRDefault="0005058A">
      <w:pPr>
        <w:pStyle w:val="ConsPlusTitle"/>
        <w:jc w:val="center"/>
      </w:pPr>
    </w:p>
    <w:p w:rsidR="0005058A" w:rsidRDefault="0005058A">
      <w:pPr>
        <w:pStyle w:val="ConsPlusTitle"/>
        <w:jc w:val="center"/>
      </w:pPr>
      <w:r>
        <w:t>ИНФОРМАЦИОННОЕ ПИСЬМО</w:t>
      </w:r>
    </w:p>
    <w:p w:rsidR="0005058A" w:rsidRDefault="0005058A">
      <w:pPr>
        <w:pStyle w:val="ConsPlusTitle"/>
        <w:jc w:val="center"/>
      </w:pPr>
      <w:r>
        <w:t>от 29 февраля 2024 г. N 43-1174-19</w:t>
      </w:r>
    </w:p>
    <w:p w:rsidR="0005058A" w:rsidRDefault="0005058A">
      <w:pPr>
        <w:pStyle w:val="ConsPlusTitle"/>
        <w:jc w:val="center"/>
      </w:pPr>
    </w:p>
    <w:p w:rsidR="0005058A" w:rsidRDefault="0005058A">
      <w:pPr>
        <w:pStyle w:val="ConsPlusTitle"/>
        <w:jc w:val="center"/>
      </w:pPr>
      <w:r>
        <w:t>МЕТОДИЧЕСКИЕ РЕКОМЕНДАЦИИ</w:t>
      </w:r>
    </w:p>
    <w:p w:rsidR="0005058A" w:rsidRDefault="0005058A">
      <w:pPr>
        <w:pStyle w:val="ConsPlusTitle"/>
        <w:jc w:val="center"/>
      </w:pPr>
      <w:r>
        <w:t>О ПОРЯДКЕ ПРИМЕНЕНИЯ ОТДЕЛЬНЫХ ПОЛОЖЕНИЙ НОРМАТИВНЫХ</w:t>
      </w:r>
    </w:p>
    <w:p w:rsidR="0005058A" w:rsidRDefault="0005058A">
      <w:pPr>
        <w:pStyle w:val="ConsPlusTitle"/>
        <w:jc w:val="center"/>
      </w:pPr>
      <w:r>
        <w:t>ПРАВОВЫХ АКТОВ И НОРМАТИВНЫХ ДОКУМЕНТОВ ПО ПОЖАРНОЙ</w:t>
      </w:r>
    </w:p>
    <w:p w:rsidR="0005058A" w:rsidRDefault="0005058A">
      <w:pPr>
        <w:pStyle w:val="ConsPlusTitle"/>
        <w:jc w:val="center"/>
      </w:pPr>
      <w:r>
        <w:t>БЕЗОПАСНОСТИ В ЧАСТИ ОПРЕДЕЛЕНИЯ МИНИМАЛЬНЫХ ПРОТИВОПОЖАРНЫХ</w:t>
      </w:r>
    </w:p>
    <w:p w:rsidR="0005058A" w:rsidRDefault="0005058A">
      <w:pPr>
        <w:pStyle w:val="ConsPlusTitle"/>
        <w:jc w:val="center"/>
      </w:pPr>
      <w:r>
        <w:t>РАССТОЯНИЙ ОТ ЛЕСНЫХ НАСАЖДЕНИЙ ДО НЕКАПИТАЛЬНЫХ СРЕДСТВ</w:t>
      </w:r>
    </w:p>
    <w:p w:rsidR="0005058A" w:rsidRDefault="0005058A">
      <w:pPr>
        <w:pStyle w:val="ConsPlusTitle"/>
        <w:jc w:val="center"/>
      </w:pPr>
      <w:r>
        <w:t>РАЗМЕЩЕНИЯ (КЕМПИНГОВ, ГЛЭМПИНГОВ), А ТАКЖЕ РАССТОЯНИЙ</w:t>
      </w:r>
    </w:p>
    <w:p w:rsidR="0005058A" w:rsidRDefault="0005058A">
      <w:pPr>
        <w:pStyle w:val="ConsPlusTitle"/>
        <w:jc w:val="center"/>
      </w:pPr>
      <w:r>
        <w:t>МЕЖДУ НЕКАПИТАЛЬНЫМИ СТРОЕНИЯМИ В ПРЕДЕЛАХ</w:t>
      </w:r>
    </w:p>
    <w:p w:rsidR="0005058A" w:rsidRDefault="0005058A">
      <w:pPr>
        <w:pStyle w:val="ConsPlusTitle"/>
        <w:jc w:val="center"/>
      </w:pPr>
      <w:r>
        <w:t>ЗЕМЕЛЬНОГО УЧАСТКА</w:t>
      </w:r>
    </w:p>
    <w:p w:rsidR="0005058A" w:rsidRDefault="0005058A">
      <w:pPr>
        <w:pStyle w:val="ConsPlusNormal"/>
        <w:jc w:val="center"/>
      </w:pPr>
    </w:p>
    <w:p w:rsidR="0005058A" w:rsidRDefault="0005058A">
      <w:pPr>
        <w:pStyle w:val="ConsPlusNormal"/>
        <w:ind w:firstLine="540"/>
        <w:jc w:val="both"/>
      </w:pPr>
      <w:r>
        <w:t xml:space="preserve">В рамках исполнения </w:t>
      </w:r>
      <w:hyperlink r:id="rId5">
        <w:r>
          <w:rPr>
            <w:color w:val="0000FF"/>
          </w:rPr>
          <w:t>пункта 2</w:t>
        </w:r>
      </w:hyperlink>
      <w:r>
        <w:t xml:space="preserve"> Плана мероприятий ("Дорожная карта") реализации механизма управления системными изменениями нормативно-правового регулирования предпринимательской деятельности "Трансформация делового климата" "Туризм", утвержденного распоряжением Правительства Российской Федерации от 20 января 2024 г. N 99-р, в целях устранения неоднозначности толкования требований пожарной безопасности Министерством Российской Федерации по делам гражданской обороны, чрезвычайным ситуациям и ликвидации последствий стихийных бедствий сообщается следующее.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6">
        <w:r>
          <w:rPr>
            <w:color w:val="0000FF"/>
          </w:rPr>
          <w:t>свода правил</w:t>
        </w:r>
      </w:hyperlink>
      <w:r>
        <w:t xml:space="preserve"> 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(далее - СП 4.13130) устанавливают общие требования пожарной безопасности, в том числе к некапитальным объектам защиты, используемым для рекреационной деятельности.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>При этом требования пожарной безопасности к некапитальным, временным сооружениям (постройкам) с неопределенными пожарно-техническими характеристиками при определении противопожарных расстояний предъявляются как к зданиям, сооружениям V степени огнестойкости, класса конструктивной пожарной опасности С3.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 xml:space="preserve">Согласно указанному </w:t>
      </w:r>
      <w:hyperlink r:id="rId7">
        <w:r>
          <w:rPr>
            <w:color w:val="0000FF"/>
          </w:rPr>
          <w:t>Своду правил</w:t>
        </w:r>
      </w:hyperlink>
      <w:r>
        <w:t xml:space="preserve"> противопожарные расстояния до лесных насаждений от некапитальных, временных сооружений (построек) должны составлять не менее 15 м. При этом, указанные расстояния допускается сокращать до 10 м при условии выполнения дополнительных противопожарных мероприятий.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 xml:space="preserve">Подобные мероприятия содержатся в </w:t>
      </w:r>
      <w:hyperlink r:id="rId8">
        <w:r>
          <w:rPr>
            <w:color w:val="0000FF"/>
          </w:rPr>
          <w:t>приложении А</w:t>
        </w:r>
      </w:hyperlink>
      <w:r>
        <w:t xml:space="preserve"> СП 4.13130.2013 и являются исходными данными при подтверждении обеспечения пожарной безопасности некапитальных средств размещения при проведении контрольно-надзорных мероприятий.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>Достаточность принятых инженерно-технических решений по решению правообладателя объекта защиты либо иного уполномоченного в установленном порядке лица может быть осуществлена на добровольной основе в рамках проведения независимой экспертизы.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 xml:space="preserve">Требования пожарной безопасности для размещения некапитальных, временных объектов защиты, используемых для рекреационной деятельности, регламентированы </w:t>
      </w:r>
      <w:hyperlink r:id="rId9">
        <w:r>
          <w:rPr>
            <w:color w:val="0000FF"/>
          </w:rPr>
          <w:t>абзацами 6</w:t>
        </w:r>
      </w:hyperlink>
      <w:r>
        <w:t xml:space="preserve"> и </w:t>
      </w:r>
      <w:hyperlink r:id="rId10">
        <w:r>
          <w:rPr>
            <w:color w:val="0000FF"/>
          </w:rPr>
          <w:t>7 пункта 4.14</w:t>
        </w:r>
      </w:hyperlink>
      <w:r>
        <w:t xml:space="preserve"> СП 4.13130, иные положения обозначенного </w:t>
      </w:r>
      <w:hyperlink r:id="rId11">
        <w:r>
          <w:rPr>
            <w:color w:val="0000FF"/>
          </w:rPr>
          <w:t>пункта</w:t>
        </w:r>
      </w:hyperlink>
      <w:r>
        <w:t xml:space="preserve">, а также положения </w:t>
      </w:r>
      <w:hyperlink r:id="rId12">
        <w:r>
          <w:rPr>
            <w:color w:val="0000FF"/>
          </w:rPr>
          <w:t>абзаца 3 пункта 4.15</w:t>
        </w:r>
      </w:hyperlink>
      <w:r>
        <w:t xml:space="preserve"> СП 4.13130, на подобные объекты защиты не распространяются.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lastRenderedPageBreak/>
        <w:t xml:space="preserve">Вместе с тем, положения </w:t>
      </w:r>
      <w:hyperlink r:id="rId13">
        <w:r>
          <w:rPr>
            <w:color w:val="0000FF"/>
          </w:rPr>
          <w:t>СП 4.13130</w:t>
        </w:r>
      </w:hyperlink>
      <w:r>
        <w:t xml:space="preserve"> устанавливают требования пожарной безопасности для проектирования и строительства жилых и общественных объектов защиты на территориях городских и сельских поселений. При этом для объектов защиты, расположенных непосредственно в лесах (на лесных землях), должна обеспечиваться реализация и иных нормативных правовых актов Российской Федерации. В частности, требования к установлению порядка определения границ лесных насаждений регламентируются уполномоченным федеральным органом исполнительной власти (Минприроды России) и не относятся к компетенции МЧС России.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 xml:space="preserve">В настоящее время осуществление рекреационной деятельности непосредственно в лесах регламентируется положениями Лесного </w:t>
      </w:r>
      <w:hyperlink r:id="rId14">
        <w:r>
          <w:rPr>
            <w:color w:val="0000FF"/>
          </w:rPr>
          <w:t>кодекса</w:t>
        </w:r>
      </w:hyperlink>
      <w:r>
        <w:t xml:space="preserve"> Российской Федерации, утвержденного Федеральным законом от 4 декабря 2006 г. N 200-ФЗ. При этом требования к мерам пожарной безопасности в лесах установлены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октября 2020 г. N 1614 "Об утверждении Правил пожарной безопасности в лесах".</w:t>
      </w:r>
    </w:p>
    <w:p w:rsidR="0005058A" w:rsidRDefault="0005058A">
      <w:pPr>
        <w:pStyle w:val="ConsPlusNormal"/>
        <w:spacing w:before="220"/>
        <w:ind w:firstLine="540"/>
        <w:jc w:val="both"/>
      </w:pPr>
      <w:r>
        <w:t xml:space="preserve">Одновременно сообщается, что в соответствии с положениями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27.12.2002 N 184-ФЗ "О техническом регулировании" применение на добровольной основе стандартов и (или) сводов правил, включенных в соответствующий перечень документов по стандартизации, является достаточным условием соблюдения требований соответствующих технических регламентов.</w:t>
      </w:r>
    </w:p>
    <w:p w:rsidR="0005058A" w:rsidRDefault="0005058A">
      <w:pPr>
        <w:pStyle w:val="ConsPlusNormal"/>
        <w:ind w:firstLine="540"/>
        <w:jc w:val="both"/>
      </w:pPr>
    </w:p>
    <w:p w:rsidR="0005058A" w:rsidRDefault="0005058A">
      <w:pPr>
        <w:pStyle w:val="ConsPlusNormal"/>
        <w:jc w:val="right"/>
      </w:pPr>
      <w:r>
        <w:t>А.М.СУПРУНОВСКИЙ</w:t>
      </w:r>
    </w:p>
    <w:p w:rsidR="0005058A" w:rsidRDefault="0005058A">
      <w:pPr>
        <w:pStyle w:val="ConsPlusNormal"/>
        <w:jc w:val="both"/>
      </w:pPr>
    </w:p>
    <w:p w:rsidR="0005058A" w:rsidRDefault="0005058A">
      <w:pPr>
        <w:pStyle w:val="ConsPlusNormal"/>
        <w:jc w:val="both"/>
      </w:pPr>
    </w:p>
    <w:p w:rsidR="0005058A" w:rsidRDefault="000505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EAA" w:rsidRDefault="0005058A">
      <w:bookmarkStart w:id="0" w:name="_GoBack"/>
      <w:bookmarkEnd w:id="0"/>
    </w:p>
    <w:sectPr w:rsidR="004D5EAA" w:rsidSect="0079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8A"/>
    <w:rsid w:val="0005058A"/>
    <w:rsid w:val="003F578F"/>
    <w:rsid w:val="005C6FAB"/>
    <w:rsid w:val="00A44CE9"/>
    <w:rsid w:val="00B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161E-8122-4AE2-8F8C-F371CC2D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5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05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05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7&amp;dst=434" TargetMode="External"/><Relationship Id="rId13" Type="http://schemas.openxmlformats.org/officeDocument/2006/relationships/hyperlink" Target="https://login.consultant.ru/link/?req=doc&amp;base=LAW&amp;n=465997&amp;dst=10000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997&amp;dst=100002" TargetMode="External"/><Relationship Id="rId12" Type="http://schemas.openxmlformats.org/officeDocument/2006/relationships/hyperlink" Target="https://login.consultant.ru/link/?req=doc&amp;base=LAW&amp;n=465997&amp;dst=7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81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97&amp;dst=100002" TargetMode="External"/><Relationship Id="rId11" Type="http://schemas.openxmlformats.org/officeDocument/2006/relationships/hyperlink" Target="https://login.consultant.ru/link/?req=doc&amp;base=LAW&amp;n=465997&amp;dst=63" TargetMode="External"/><Relationship Id="rId5" Type="http://schemas.openxmlformats.org/officeDocument/2006/relationships/hyperlink" Target="https://login.consultant.ru/link/?req=doc&amp;base=LAW&amp;n=467715&amp;dst=100033" TargetMode="External"/><Relationship Id="rId15" Type="http://schemas.openxmlformats.org/officeDocument/2006/relationships/hyperlink" Target="https://login.consultant.ru/link/?req=doc&amp;base=LAW&amp;n=364560" TargetMode="External"/><Relationship Id="rId10" Type="http://schemas.openxmlformats.org/officeDocument/2006/relationships/hyperlink" Target="https://login.consultant.ru/link/?req=doc&amp;base=LAW&amp;n=465997&amp;dst=5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997&amp;dst=68" TargetMode="External"/><Relationship Id="rId14" Type="http://schemas.openxmlformats.org/officeDocument/2006/relationships/hyperlink" Target="https://login.consultant.ru/link/?req=doc&amp;base=LAW&amp;n=453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2024-04-25T03:55:00Z</dcterms:created>
  <dcterms:modified xsi:type="dcterms:W3CDTF">2024-04-25T03:56:00Z</dcterms:modified>
</cp:coreProperties>
</file>